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</w:t>
      </w:r>
      <w:proofErr w:type="spellStart"/>
      <w:r w:rsidR="008D2F90">
        <w:rPr>
          <w:rFonts w:ascii="Times New Roman" w:hAnsi="Times New Roman" w:cs="Times New Roman"/>
          <w:color w:val="000000"/>
          <w:sz w:val="28"/>
          <w:szCs w:val="28"/>
        </w:rPr>
        <w:t>Жамбылский</w:t>
      </w:r>
      <w:proofErr w:type="spellEnd"/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D2F90" w:rsidRPr="008D2F90">
        <w:rPr>
          <w:rFonts w:ascii="Times New Roman" w:hAnsi="Times New Roman" w:cs="Times New Roman"/>
          <w:color w:val="000000"/>
          <w:sz w:val="28"/>
          <w:szCs w:val="28"/>
        </w:rPr>
        <w:t>Байдибекск</w:t>
      </w:r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района, Туркестанской области</w:t>
      </w:r>
      <w:r w:rsidR="00EC3A9C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0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16A7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685"/>
      </w:tblGrid>
      <w:tr w:rsidR="00260198" w:rsidTr="00A916B3">
        <w:tc>
          <w:tcPr>
            <w:tcW w:w="458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Площадь (</w:t>
            </w:r>
            <w:proofErr w:type="gramStart"/>
            <w:r w:rsidRPr="00A916B3">
              <w:rPr>
                <w:rFonts w:ascii="Times New Roman" w:hAnsi="Times New Roman" w:cs="Times New Roman"/>
                <w:b/>
                <w:sz w:val="24"/>
              </w:rPr>
              <w:t>га</w:t>
            </w:r>
            <w:proofErr w:type="gramEnd"/>
            <w:r w:rsidRPr="00A916B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Целевое назначение</w:t>
            </w:r>
          </w:p>
        </w:tc>
      </w:tr>
      <w:tr w:rsidR="008D2F90" w:rsidTr="00A916B3"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Байдибекский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</w:t>
            </w:r>
            <w:bookmarkStart w:id="0" w:name="_GoBack"/>
            <w:bookmarkEnd w:id="0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391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016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Байдибекский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653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900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93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Байдибекский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654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67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Байдибекский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655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299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</w:tbl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6C" w:rsidRDefault="00AC796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566B46"/>
    <w:rsid w:val="005708F9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8D2F90"/>
    <w:rsid w:val="009030F6"/>
    <w:rsid w:val="009516A7"/>
    <w:rsid w:val="00996C98"/>
    <w:rsid w:val="00A24E40"/>
    <w:rsid w:val="00A33802"/>
    <w:rsid w:val="00A351C9"/>
    <w:rsid w:val="00A916B3"/>
    <w:rsid w:val="00AB3F2C"/>
    <w:rsid w:val="00AB4CC4"/>
    <w:rsid w:val="00AC796C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94BC8"/>
    <w:rsid w:val="00DA2751"/>
    <w:rsid w:val="00E00476"/>
    <w:rsid w:val="00E7042A"/>
    <w:rsid w:val="00E86EC9"/>
    <w:rsid w:val="00E90D50"/>
    <w:rsid w:val="00EC3A9C"/>
    <w:rsid w:val="00ED089E"/>
    <w:rsid w:val="00F53776"/>
    <w:rsid w:val="00FA65B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Максат Джулдасбеков</cp:lastModifiedBy>
  <cp:revision>33</cp:revision>
  <cp:lastPrinted>2019-10-29T08:46:00Z</cp:lastPrinted>
  <dcterms:created xsi:type="dcterms:W3CDTF">2019-06-04T10:47:00Z</dcterms:created>
  <dcterms:modified xsi:type="dcterms:W3CDTF">2020-03-19T09:50:00Z</dcterms:modified>
</cp:coreProperties>
</file>